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D9" w:rsidRDefault="00D67186" w:rsidP="005451C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LAMPIRAN I</w:t>
      </w:r>
    </w:p>
    <w:p w:rsidR="005451CE" w:rsidRPr="005451CE" w:rsidRDefault="005451CE" w:rsidP="005451C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2294890</wp:posOffset>
            </wp:positionH>
            <wp:positionV relativeFrom="paragraph">
              <wp:posOffset>223520</wp:posOffset>
            </wp:positionV>
            <wp:extent cx="1169670" cy="1117600"/>
            <wp:effectExtent l="19050" t="0" r="0" b="0"/>
            <wp:wrapThrough wrapText="bothSides">
              <wp:wrapPolygon edited="0">
                <wp:start x="-352" y="0"/>
                <wp:lineTo x="-352" y="21355"/>
                <wp:lineTo x="21459" y="21355"/>
                <wp:lineTo x="21459" y="0"/>
                <wp:lineTo x="-352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A242D9" w:rsidRPr="00A242D9" w:rsidRDefault="00A242D9" w:rsidP="00A24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42D9">
        <w:rPr>
          <w:rFonts w:ascii="Arial" w:hAnsi="Arial" w:cs="Arial"/>
          <w:b/>
          <w:sz w:val="20"/>
          <w:szCs w:val="20"/>
        </w:rPr>
        <w:t>BUPATI EMPAT LAWANG</w:t>
      </w:r>
    </w:p>
    <w:p w:rsidR="00A242D9" w:rsidRPr="00A242D9" w:rsidRDefault="00A242D9" w:rsidP="00A24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242D9" w:rsidRPr="00A242D9" w:rsidRDefault="00A242D9" w:rsidP="00A24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42D9">
        <w:rPr>
          <w:rFonts w:ascii="Arial" w:hAnsi="Arial" w:cs="Arial"/>
          <w:sz w:val="20"/>
          <w:szCs w:val="20"/>
        </w:rPr>
        <w:t>REVISI PE</w:t>
      </w:r>
      <w:r>
        <w:rPr>
          <w:rFonts w:ascii="Arial" w:hAnsi="Arial" w:cs="Arial"/>
          <w:sz w:val="20"/>
          <w:szCs w:val="20"/>
        </w:rPr>
        <w:t>RJANJIAN</w:t>
      </w:r>
      <w:r w:rsidRPr="00A242D9">
        <w:rPr>
          <w:rFonts w:ascii="Arial" w:hAnsi="Arial" w:cs="Arial"/>
          <w:sz w:val="20"/>
          <w:szCs w:val="20"/>
        </w:rPr>
        <w:t xml:space="preserve"> KINERJA</w:t>
      </w:r>
    </w:p>
    <w:p w:rsidR="00A242D9" w:rsidRPr="00A242D9" w:rsidRDefault="00A242D9" w:rsidP="00A24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242D9">
        <w:rPr>
          <w:rFonts w:ascii="Arial" w:hAnsi="Arial" w:cs="Arial"/>
          <w:sz w:val="20"/>
          <w:szCs w:val="20"/>
        </w:rPr>
        <w:t xml:space="preserve">PEMERINTAH </w:t>
      </w:r>
      <w:r>
        <w:rPr>
          <w:rFonts w:ascii="Arial" w:hAnsi="Arial" w:cs="Arial"/>
          <w:sz w:val="20"/>
          <w:szCs w:val="20"/>
        </w:rPr>
        <w:t>K</w:t>
      </w:r>
      <w:r w:rsidR="00764257">
        <w:rPr>
          <w:rFonts w:ascii="Arial" w:hAnsi="Arial" w:cs="Arial"/>
          <w:sz w:val="20"/>
          <w:szCs w:val="20"/>
        </w:rPr>
        <w:t>ABUPATEN EMPAT LAWANG TAHUN 2017</w:t>
      </w:r>
    </w:p>
    <w:p w:rsidR="00A242D9" w:rsidRPr="00A242D9" w:rsidRDefault="00A242D9" w:rsidP="00A242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242D9" w:rsidRPr="00A242D9" w:rsidRDefault="00A242D9" w:rsidP="00A24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242D9">
        <w:rPr>
          <w:rFonts w:ascii="Arial" w:hAnsi="Arial" w:cs="Arial"/>
          <w:sz w:val="20"/>
          <w:szCs w:val="20"/>
        </w:rPr>
        <w:t>Dalam rangka mewujudkan pemerintahan yang efektif, transparan</w:t>
      </w:r>
      <w:r>
        <w:rPr>
          <w:rFonts w:ascii="Arial" w:hAnsi="Arial" w:cs="Arial"/>
          <w:sz w:val="20"/>
          <w:szCs w:val="20"/>
        </w:rPr>
        <w:t xml:space="preserve"> dan akuntabel </w:t>
      </w:r>
      <w:r w:rsidRPr="00A242D9">
        <w:rPr>
          <w:rFonts w:ascii="Arial" w:hAnsi="Arial" w:cs="Arial"/>
          <w:sz w:val="20"/>
          <w:szCs w:val="20"/>
        </w:rPr>
        <w:t>serta berorientasi pada hasil, yang bertanda tangan di bawah ini :</w:t>
      </w:r>
    </w:p>
    <w:p w:rsidR="00A242D9" w:rsidRDefault="00A242D9" w:rsidP="00A242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42D9" w:rsidRDefault="00A242D9" w:rsidP="00A242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284"/>
        <w:gridCol w:w="6651"/>
      </w:tblGrid>
      <w:tr w:rsidR="00A242D9" w:rsidRPr="00980A36" w:rsidTr="005D1FE5">
        <w:trPr>
          <w:trHeight w:val="544"/>
        </w:trPr>
        <w:tc>
          <w:tcPr>
            <w:tcW w:w="1985" w:type="dxa"/>
          </w:tcPr>
          <w:p w:rsidR="00A242D9" w:rsidRPr="00980A36" w:rsidRDefault="00A242D9" w:rsidP="005D1F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A36">
              <w:rPr>
                <w:rFonts w:ascii="Arial" w:hAnsi="Arial" w:cs="Arial"/>
                <w:sz w:val="20"/>
                <w:szCs w:val="20"/>
              </w:rPr>
              <w:t>Nama</w:t>
            </w:r>
            <w:r w:rsidRPr="00980A36">
              <w:rPr>
                <w:rFonts w:ascii="Arial" w:hAnsi="Arial" w:cs="Arial"/>
                <w:sz w:val="20"/>
                <w:szCs w:val="20"/>
              </w:rPr>
              <w:tab/>
            </w:r>
          </w:p>
          <w:p w:rsidR="00A242D9" w:rsidRPr="00980A36" w:rsidRDefault="00A242D9" w:rsidP="005D1F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A36">
              <w:rPr>
                <w:rFonts w:ascii="Arial" w:hAnsi="Arial" w:cs="Arial"/>
                <w:sz w:val="20"/>
                <w:szCs w:val="20"/>
              </w:rPr>
              <w:t>Jabatan</w:t>
            </w:r>
          </w:p>
        </w:tc>
        <w:tc>
          <w:tcPr>
            <w:tcW w:w="284" w:type="dxa"/>
          </w:tcPr>
          <w:p w:rsidR="00A242D9" w:rsidRPr="00980A36" w:rsidRDefault="00A242D9" w:rsidP="005D1F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A3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242D9" w:rsidRPr="00980A36" w:rsidRDefault="00A242D9" w:rsidP="005D1F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A3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51" w:type="dxa"/>
          </w:tcPr>
          <w:p w:rsidR="00A242D9" w:rsidRPr="00980A36" w:rsidRDefault="00A242D9" w:rsidP="005D1F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0A36">
              <w:rPr>
                <w:rFonts w:ascii="Arial" w:hAnsi="Arial" w:cs="Arial"/>
                <w:sz w:val="20"/>
                <w:szCs w:val="20"/>
              </w:rPr>
              <w:t xml:space="preserve">H. SYAHRIL HANAFIAH </w:t>
            </w:r>
          </w:p>
          <w:p w:rsidR="00A242D9" w:rsidRPr="00980A36" w:rsidRDefault="00A242D9" w:rsidP="005D1F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A36">
              <w:rPr>
                <w:rFonts w:ascii="Arial" w:hAnsi="Arial" w:cs="Arial"/>
                <w:sz w:val="20"/>
                <w:szCs w:val="20"/>
              </w:rPr>
              <w:t>BUPATI EMPAT LAWANG</w:t>
            </w:r>
          </w:p>
        </w:tc>
      </w:tr>
    </w:tbl>
    <w:p w:rsidR="00A242D9" w:rsidRDefault="00A242D9" w:rsidP="00A242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42D9" w:rsidRPr="00A242D9" w:rsidRDefault="00A242D9" w:rsidP="00A242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Pada tahun 201</w:t>
      </w:r>
      <w:r w:rsidR="00764257">
        <w:rPr>
          <w:rFonts w:ascii="Arial" w:hAnsi="Arial" w:cs="Arial"/>
          <w:sz w:val="20"/>
          <w:szCs w:val="20"/>
        </w:rPr>
        <w:t>7</w:t>
      </w:r>
      <w:r w:rsidRPr="00A242D9">
        <w:rPr>
          <w:rFonts w:ascii="Arial" w:hAnsi="Arial" w:cs="Arial"/>
          <w:sz w:val="20"/>
          <w:szCs w:val="20"/>
        </w:rPr>
        <w:t xml:space="preserve"> ini berjanji akan mewujudkan target kinerja tahunan sesuai</w:t>
      </w:r>
      <w:r>
        <w:rPr>
          <w:rFonts w:ascii="Arial" w:hAnsi="Arial" w:cs="Arial"/>
          <w:sz w:val="20"/>
          <w:szCs w:val="20"/>
        </w:rPr>
        <w:t xml:space="preserve"> lampiran perjanjian ini </w:t>
      </w:r>
      <w:r w:rsidRPr="00A242D9">
        <w:rPr>
          <w:rFonts w:ascii="Arial" w:hAnsi="Arial" w:cs="Arial"/>
          <w:sz w:val="20"/>
          <w:szCs w:val="20"/>
        </w:rPr>
        <w:t>dalam rangka mencapai target kinerja jangka menengah</w:t>
      </w:r>
      <w:r>
        <w:rPr>
          <w:rFonts w:ascii="Arial" w:hAnsi="Arial" w:cs="Arial"/>
          <w:sz w:val="20"/>
          <w:szCs w:val="20"/>
        </w:rPr>
        <w:t xml:space="preserve"> </w:t>
      </w:r>
      <w:r w:rsidRPr="00A242D9">
        <w:rPr>
          <w:rFonts w:ascii="Arial" w:hAnsi="Arial" w:cs="Arial"/>
          <w:sz w:val="20"/>
          <w:szCs w:val="20"/>
        </w:rPr>
        <w:t>seperti yang telah ditetapkan dalam dokumen perencanaan. Keberhasilan dan</w:t>
      </w:r>
      <w:r>
        <w:rPr>
          <w:rFonts w:ascii="Arial" w:hAnsi="Arial" w:cs="Arial"/>
          <w:sz w:val="20"/>
          <w:szCs w:val="20"/>
        </w:rPr>
        <w:t xml:space="preserve"> </w:t>
      </w:r>
      <w:r w:rsidRPr="00A242D9">
        <w:rPr>
          <w:rFonts w:ascii="Arial" w:hAnsi="Arial" w:cs="Arial"/>
          <w:sz w:val="20"/>
          <w:szCs w:val="20"/>
        </w:rPr>
        <w:t>kegagalan pencapaian target kinerja tersebut menjadi tanggung jawab kami.</w:t>
      </w:r>
    </w:p>
    <w:p w:rsidR="00A242D9" w:rsidRPr="00A242D9" w:rsidRDefault="00A242D9" w:rsidP="00A242D9">
      <w:pPr>
        <w:jc w:val="both"/>
        <w:rPr>
          <w:rFonts w:ascii="Arial" w:hAnsi="Arial" w:cs="Arial"/>
          <w:sz w:val="18"/>
          <w:szCs w:val="18"/>
        </w:rPr>
      </w:pPr>
    </w:p>
    <w:p w:rsidR="00A242D9" w:rsidRPr="00A242D9" w:rsidRDefault="00A242D9">
      <w:pPr>
        <w:rPr>
          <w:rFonts w:ascii="Arial" w:hAnsi="Arial" w:cs="Arial"/>
          <w:sz w:val="18"/>
          <w:szCs w:val="18"/>
        </w:rPr>
      </w:pPr>
    </w:p>
    <w:p w:rsidR="00A242D9" w:rsidRDefault="00C577E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3387067</wp:posOffset>
            </wp:positionH>
            <wp:positionV relativeFrom="paragraph">
              <wp:posOffset>84756</wp:posOffset>
            </wp:positionV>
            <wp:extent cx="1796337" cy="2099332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64" cy="209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D33" w:rsidRPr="001C3D33">
        <w:rPr>
          <w:rFonts w:ascii="Arial" w:hAnsi="Arial" w:cs="Arial"/>
          <w:noProof/>
          <w:sz w:val="18"/>
          <w:szCs w:val="18"/>
          <w:lang w:eastAsia="id-ID"/>
        </w:rPr>
        <w:pict>
          <v:rect id="_x0000_s1027" style="position:absolute;margin-left:206.85pt;margin-top:16.6pt;width:252.85pt;height:134.3pt;z-index:251660288;mso-position-horizontal-relative:text;mso-position-vertical-relative:text" filled="f" fillcolor="blue" stroked="f">
            <v:fill rotate="t" focusposition=".5,.5" focussize="" focus="100%" type="gradientRadial"/>
            <v:textbox style="mso-next-textbox:#_x0000_s1027">
              <w:txbxContent>
                <w:p w:rsidR="00A242D9" w:rsidRPr="00A76DBC" w:rsidRDefault="00A242D9" w:rsidP="00A242D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Tebing Tinggi,       </w:t>
                  </w:r>
                  <w:r w:rsidR="00D67186">
                    <w:rPr>
                      <w:rFonts w:ascii="Arial" w:hAnsi="Arial" w:cs="Arial"/>
                    </w:rPr>
                    <w:t xml:space="preserve">                 </w:t>
                  </w:r>
                  <w:r>
                    <w:rPr>
                      <w:rFonts w:ascii="Arial" w:hAnsi="Arial" w:cs="Arial"/>
                    </w:rPr>
                    <w:t>201</w:t>
                  </w:r>
                  <w:r w:rsidR="00764257">
                    <w:rPr>
                      <w:rFonts w:ascii="Arial" w:hAnsi="Arial" w:cs="Arial"/>
                    </w:rPr>
                    <w:t>7</w:t>
                  </w:r>
                </w:p>
                <w:p w:rsidR="00A242D9" w:rsidRPr="00A76DBC" w:rsidRDefault="00A242D9" w:rsidP="00A242D9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BUPATI EMPAT LAWANG,</w:t>
                  </w:r>
                </w:p>
                <w:p w:rsidR="00A242D9" w:rsidRPr="00A76DBC" w:rsidRDefault="00A242D9" w:rsidP="00A242D9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A242D9" w:rsidRPr="00A76DBC" w:rsidRDefault="00A242D9" w:rsidP="00A242D9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A242D9" w:rsidRPr="00A76DBC" w:rsidRDefault="00A242D9" w:rsidP="00A242D9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A76DBC">
                    <w:rPr>
                      <w:rFonts w:ascii="Bookman Old Style" w:hAnsi="Bookman Old Style"/>
                      <w:b/>
                    </w:rPr>
                    <w:t>H. SYAHRIL HANAFIAH</w:t>
                  </w:r>
                </w:p>
                <w:p w:rsidR="00A242D9" w:rsidRPr="00544545" w:rsidRDefault="00A242D9" w:rsidP="00A242D9">
                  <w:pPr>
                    <w:pStyle w:val="BodyText"/>
                    <w:tabs>
                      <w:tab w:val="left" w:pos="3420"/>
                      <w:tab w:val="left" w:pos="4320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</w:p>
                <w:p w:rsidR="00A242D9" w:rsidRPr="00544545" w:rsidRDefault="00A242D9" w:rsidP="00A242D9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A242D9" w:rsidRDefault="00A242D9" w:rsidP="00A242D9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6B6B33" w:rsidRDefault="006B6B33">
      <w:pPr>
        <w:rPr>
          <w:rFonts w:ascii="Arial" w:hAnsi="Arial" w:cs="Arial"/>
          <w:sz w:val="18"/>
          <w:szCs w:val="18"/>
        </w:rPr>
      </w:pPr>
    </w:p>
    <w:p w:rsidR="00A242D9" w:rsidRPr="00C577E7" w:rsidRDefault="00A242D9">
      <w:pPr>
        <w:rPr>
          <w:rFonts w:ascii="Arial" w:hAnsi="Arial" w:cs="Arial"/>
          <w:sz w:val="18"/>
          <w:szCs w:val="18"/>
          <w:lang w:val="en-US"/>
        </w:rPr>
      </w:pP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A242D9" w:rsidRDefault="00A242D9">
      <w:pPr>
        <w:rPr>
          <w:rFonts w:ascii="Arial" w:hAnsi="Arial" w:cs="Arial"/>
          <w:sz w:val="18"/>
          <w:szCs w:val="18"/>
        </w:rPr>
      </w:pPr>
    </w:p>
    <w:p w:rsidR="00A94129" w:rsidRPr="009C0673" w:rsidRDefault="001C3D33">
      <w:pPr>
        <w:rPr>
          <w:rFonts w:ascii="Arial" w:hAnsi="Arial" w:cs="Arial"/>
          <w:sz w:val="18"/>
          <w:szCs w:val="18"/>
        </w:rPr>
      </w:pPr>
      <w:r w:rsidRPr="001C3D33">
        <w:rPr>
          <w:rFonts w:ascii="Arial" w:hAnsi="Arial" w:cs="Arial"/>
          <w:noProof/>
          <w:sz w:val="18"/>
          <w:szCs w:val="18"/>
          <w:lang w:eastAsia="id-ID"/>
        </w:rPr>
        <w:pict>
          <v:rect id="_x0000_s1026" style="position:absolute;margin-left:332pt;margin-top:-66.4pt;width:188pt;height:48pt;z-index:251658240" stroked="f">
            <v:textbox>
              <w:txbxContent>
                <w:p w:rsidR="00A14C67" w:rsidRPr="00A14C67" w:rsidRDefault="00BC212B" w:rsidP="00A14C67">
                  <w:pPr>
                    <w:ind w:left="812" w:hanging="812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Lampiran : I</w:t>
                  </w:r>
                  <w:r w:rsidR="00D6718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14C67" w:rsidRPr="00A14C67">
                    <w:rPr>
                      <w:rFonts w:ascii="Arial" w:hAnsi="Arial" w:cs="Arial"/>
                      <w:sz w:val="16"/>
                      <w:szCs w:val="16"/>
                    </w:rPr>
                    <w:t>Perjanjian Kinerja Tahun 201</w:t>
                  </w:r>
                  <w:r w:rsidR="00321BAA"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="00A14C67" w:rsidRPr="00A14C67">
                    <w:rPr>
                      <w:rFonts w:ascii="Arial" w:hAnsi="Arial" w:cs="Arial"/>
                      <w:sz w:val="16"/>
                      <w:szCs w:val="16"/>
                    </w:rPr>
                    <w:t xml:space="preserve">    Kabupaten Empat Lawang</w:t>
                  </w:r>
                </w:p>
              </w:txbxContent>
            </v:textbox>
          </v:rect>
        </w:pict>
      </w:r>
    </w:p>
    <w:p w:rsidR="007D025D" w:rsidRDefault="00BC212B" w:rsidP="00A94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REVISI </w:t>
      </w:r>
      <w:r w:rsidR="00D7083B">
        <w:rPr>
          <w:rFonts w:ascii="Arial" w:hAnsi="Arial" w:cs="Arial"/>
          <w:b/>
          <w:sz w:val="24"/>
          <w:szCs w:val="24"/>
        </w:rPr>
        <w:t>PERJANJIAN KINERJA TAHUN 2017</w:t>
      </w:r>
    </w:p>
    <w:p w:rsidR="007D025D" w:rsidRDefault="007D025D" w:rsidP="00A94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025D" w:rsidRPr="006B6B33" w:rsidRDefault="007D025D" w:rsidP="00A941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C0673" w:rsidRDefault="00A94129" w:rsidP="007677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B6B33">
        <w:rPr>
          <w:rFonts w:ascii="Arial" w:hAnsi="Arial" w:cs="Arial"/>
          <w:b/>
          <w:sz w:val="24"/>
          <w:szCs w:val="24"/>
        </w:rPr>
        <w:t>PEMERINTAH KABUPATEN EMPAT LAWANG</w:t>
      </w:r>
    </w:p>
    <w:p w:rsidR="007677C5" w:rsidRDefault="007677C5" w:rsidP="007677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4A0"/>
      </w:tblPr>
      <w:tblGrid>
        <w:gridCol w:w="568"/>
        <w:gridCol w:w="1623"/>
        <w:gridCol w:w="503"/>
        <w:gridCol w:w="13"/>
        <w:gridCol w:w="1350"/>
        <w:gridCol w:w="1039"/>
        <w:gridCol w:w="8"/>
        <w:gridCol w:w="1701"/>
        <w:gridCol w:w="1559"/>
        <w:gridCol w:w="1418"/>
      </w:tblGrid>
      <w:tr w:rsidR="00C81D40" w:rsidRPr="00C81D40" w:rsidTr="00BF09BE">
        <w:trPr>
          <w:trHeight w:val="390"/>
        </w:trPr>
        <w:tc>
          <w:tcPr>
            <w:tcW w:w="56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SASARAN  STRATEGI</w:t>
            </w:r>
          </w:p>
        </w:tc>
        <w:tc>
          <w:tcPr>
            <w:tcW w:w="51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NO</w:t>
            </w:r>
          </w:p>
        </w:tc>
        <w:tc>
          <w:tcPr>
            <w:tcW w:w="135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INDIKATOR KINERJA</w:t>
            </w:r>
          </w:p>
        </w:tc>
        <w:tc>
          <w:tcPr>
            <w:tcW w:w="103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TARGET</w:t>
            </w:r>
          </w:p>
        </w:tc>
        <w:tc>
          <w:tcPr>
            <w:tcW w:w="1709" w:type="dxa"/>
            <w:gridSpan w:val="2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PROGRAM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ANGGARAN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SKPD</w:t>
            </w:r>
          </w:p>
        </w:tc>
      </w:tr>
      <w:tr w:rsidR="007677C5" w:rsidRPr="00C81D40" w:rsidTr="00C81D40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</w:tr>
      <w:tr w:rsidR="00C81D40" w:rsidRPr="00C81D40" w:rsidTr="00C81D4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677C5" w:rsidRPr="00C81D40" w:rsidRDefault="007677C5" w:rsidP="00C81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677C5" w:rsidRPr="00C81D40" w:rsidRDefault="007677C5" w:rsidP="00C81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677C5" w:rsidRPr="00C81D40" w:rsidRDefault="007677C5" w:rsidP="00C81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677C5" w:rsidRPr="00C81D40" w:rsidRDefault="007677C5" w:rsidP="00C81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677C5" w:rsidRPr="00C81D40" w:rsidRDefault="007677C5" w:rsidP="00C81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677C5" w:rsidRPr="00C81D40" w:rsidRDefault="007677C5" w:rsidP="00C81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7677C5" w:rsidRPr="00C81D40" w:rsidRDefault="007677C5" w:rsidP="00C81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677C5" w:rsidRPr="00C81D40" w:rsidRDefault="007677C5" w:rsidP="00C81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7</w:t>
            </w:r>
          </w:p>
        </w:tc>
      </w:tr>
      <w:tr w:rsidR="007677C5" w:rsidRPr="00C81D40" w:rsidTr="00C81D40">
        <w:trPr>
          <w:trHeight w:val="345"/>
        </w:trPr>
        <w:tc>
          <w:tcPr>
            <w:tcW w:w="97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677C5" w:rsidRPr="00C81D40" w:rsidRDefault="007677C5" w:rsidP="00767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MISI I MENINGKATKAN INFRASTRUKTUR DAN KELESTARIAN LINGKUNGAN HIDUP</w:t>
            </w:r>
          </w:p>
        </w:tc>
      </w:tr>
      <w:tr w:rsidR="000E1ADE" w:rsidRPr="00C81D40" w:rsidTr="00BF09BE">
        <w:trPr>
          <w:trHeight w:val="154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ADE" w:rsidRPr="00C81D40" w:rsidRDefault="000E1ADE" w:rsidP="007677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1ADE" w:rsidRPr="00C81D40" w:rsidRDefault="000E1ADE" w:rsidP="00086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Terpenuhinya kebutuhan masyarakat akan infrastruktur wilayah</w:t>
            </w:r>
          </w:p>
          <w:p w:rsidR="000E1ADE" w:rsidRPr="00C81D40" w:rsidRDefault="000E1ADE" w:rsidP="00086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DE" w:rsidRPr="00C81D40" w:rsidRDefault="000E1ADE" w:rsidP="009221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PU.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</w:t>
            </w:r>
          </w:p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0E1ADE" w:rsidRPr="00C81D40" w:rsidTr="00F46C4A">
        <w:trPr>
          <w:trHeight w:val="202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DE" w:rsidRPr="00C81D40" w:rsidRDefault="000E1ADE" w:rsidP="009221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0E1ADE" w:rsidRPr="00C81D40" w:rsidTr="00BF09BE">
        <w:trPr>
          <w:trHeight w:val="96"/>
        </w:trPr>
        <w:tc>
          <w:tcPr>
            <w:tcW w:w="5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Terlaksananya pembangnan jalan dan jembatan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Program Pembangunan Jalan dan Jembatan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DE" w:rsidRPr="00C81D40" w:rsidRDefault="000E1ADE" w:rsidP="009221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948.632.000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0E1ADE" w:rsidRPr="00C81D40" w:rsidTr="00BF09BE">
        <w:trPr>
          <w:trHeight w:val="168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Persentase  listrik diseluruh desa di Kabupaten Empat Lawang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pembinaan dan pengembangan bidang ketenaga listrikan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9.601.188.788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Hutbuntamben</w:t>
            </w:r>
          </w:p>
        </w:tc>
      </w:tr>
      <w:tr w:rsidR="000E1ADE" w:rsidRPr="00C81D40" w:rsidTr="006E3339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Persentase limbah yang didaur ulang menjadi produk bernilai ekonomi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32,86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Pengembangan Kinerja Pengelolaan Persampahan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698.803.000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BLHD</w:t>
            </w:r>
          </w:p>
        </w:tc>
      </w:tr>
      <w:tr w:rsidR="000E1ADE" w:rsidRPr="00C81D40" w:rsidTr="006E3339">
        <w:trPr>
          <w:trHeight w:val="16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1ADE" w:rsidRPr="00C81D40" w:rsidRDefault="000E1ADE" w:rsidP="007677C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Terciptanya kelestarian lingkungan dan SDA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Jumlah penanaman pohon diluar kawasan hutan dan pada bantaran sungai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pengelolaan ruang terbuka hijau (RTH)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480.641.000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ADE" w:rsidRPr="00C81D40" w:rsidRDefault="000E1ADE" w:rsidP="007677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BLHD</w:t>
            </w:r>
          </w:p>
        </w:tc>
      </w:tr>
    </w:tbl>
    <w:p w:rsidR="007677C5" w:rsidRDefault="007677C5">
      <w:pPr>
        <w:rPr>
          <w:rFonts w:ascii="Arial" w:hAnsi="Arial" w:cs="Arial"/>
          <w:sz w:val="18"/>
          <w:szCs w:val="18"/>
        </w:rPr>
      </w:pPr>
    </w:p>
    <w:p w:rsidR="00C81D40" w:rsidRDefault="00C81D40">
      <w:pPr>
        <w:rPr>
          <w:rFonts w:ascii="Arial" w:hAnsi="Arial" w:cs="Arial"/>
          <w:sz w:val="18"/>
          <w:szCs w:val="18"/>
        </w:rPr>
      </w:pPr>
    </w:p>
    <w:p w:rsidR="00C81D40" w:rsidRDefault="00C81D40">
      <w:pPr>
        <w:rPr>
          <w:rFonts w:ascii="Arial" w:hAnsi="Arial" w:cs="Arial"/>
          <w:sz w:val="18"/>
          <w:szCs w:val="18"/>
        </w:rPr>
      </w:pPr>
    </w:p>
    <w:p w:rsidR="00C81D40" w:rsidRDefault="00C81D40">
      <w:pPr>
        <w:rPr>
          <w:rFonts w:ascii="Arial" w:hAnsi="Arial" w:cs="Arial"/>
          <w:sz w:val="18"/>
          <w:szCs w:val="18"/>
        </w:rPr>
      </w:pPr>
    </w:p>
    <w:p w:rsidR="00C81D40" w:rsidRDefault="00C81D40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426"/>
        <w:gridCol w:w="1559"/>
        <w:gridCol w:w="567"/>
        <w:gridCol w:w="1560"/>
        <w:gridCol w:w="1275"/>
        <w:gridCol w:w="1560"/>
        <w:gridCol w:w="1842"/>
        <w:gridCol w:w="1134"/>
      </w:tblGrid>
      <w:tr w:rsidR="005D7379" w:rsidRPr="00C81D40" w:rsidTr="009E1552">
        <w:trPr>
          <w:trHeight w:val="18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D7379" w:rsidRPr="00C81D40" w:rsidRDefault="005D7379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379" w:rsidRPr="00C81D40" w:rsidRDefault="005D7379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Terpenuhinya kebutuhan masyarakat akan infrastruktur wilayah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379" w:rsidRPr="00C81D40" w:rsidRDefault="005D7379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379" w:rsidRPr="00C81D40" w:rsidRDefault="005D7379" w:rsidP="00A723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Prosentase Tersedianya akses jalan  sampai dengan wilayah terpencil dan terisolasi, tersedianya mobilitas, aksesibilitas, kecepatan dan keselamatan pengguna jalan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79" w:rsidRPr="00C81D40" w:rsidRDefault="005D7379" w:rsidP="00C81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5D7379">
              <w:rPr>
                <w:rFonts w:ascii="Arial" w:eastAsia="Times New Roman" w:hAnsi="Arial" w:cs="Arial"/>
                <w:color w:val="FF0000"/>
                <w:sz w:val="20"/>
                <w:szCs w:val="20"/>
                <w:lang w:eastAsia="id-ID"/>
              </w:rPr>
              <w:t xml:space="preserve">763,039 </w:t>
            </w:r>
            <w:r w:rsidRPr="00C81D40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Km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79" w:rsidRPr="00C81D40" w:rsidRDefault="005D7379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Pembangunan Jalan dan Jembatan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379" w:rsidRPr="00C81D40" w:rsidRDefault="005D7379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948.632.000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</w:t>
            </w:r>
          </w:p>
          <w:p w:rsidR="005D7379" w:rsidRPr="00C81D40" w:rsidRDefault="005D7379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79" w:rsidRPr="00C81D40" w:rsidRDefault="005D7379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PU.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PENATAAN RUANG</w:t>
            </w:r>
          </w:p>
          <w:p w:rsidR="005D7379" w:rsidRPr="00C81D40" w:rsidRDefault="005D7379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5D7379" w:rsidRPr="00C81D40" w:rsidTr="005D7379">
        <w:trPr>
          <w:trHeight w:val="37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379" w:rsidRPr="00C81D40" w:rsidRDefault="005D7379" w:rsidP="00A723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D7379" w:rsidRPr="00C81D40" w:rsidRDefault="005D7379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379" w:rsidRPr="00C81D40" w:rsidRDefault="005D7379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379" w:rsidRPr="00C81D40" w:rsidRDefault="005D7379" w:rsidP="00A723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Prosentase Tersedianya akses  jembatan sampai dengan wilayah terpencil dan terisolasi, tersedianya mobilitas, aksesibilitas, kecepatan dan keselamatan pengguna jalan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79" w:rsidRPr="00C81D40" w:rsidRDefault="005D7379" w:rsidP="00C81D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7</w:t>
            </w:r>
            <w:r w:rsidRPr="00C81D40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Jembatan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79" w:rsidRPr="00C81D40" w:rsidRDefault="005D7379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rehabilitasi/pemeliharaan Jalan dan Jembatan 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379" w:rsidRPr="00C81D40" w:rsidRDefault="005D7379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79" w:rsidRPr="00C81D40" w:rsidRDefault="005D7379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5D7379" w:rsidRPr="00C81D40" w:rsidTr="005D7379">
        <w:trPr>
          <w:trHeight w:val="20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379" w:rsidRPr="00C81D40" w:rsidRDefault="005D7379" w:rsidP="00A723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D7379" w:rsidRPr="00C81D40" w:rsidRDefault="005D7379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379" w:rsidRPr="00C81D40" w:rsidRDefault="005D7379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379" w:rsidRPr="00C81D40" w:rsidRDefault="005D7379" w:rsidP="00086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Persentse Tersedianya prasarana dan sarana Jaringan Irigasi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79" w:rsidRPr="00C81D40" w:rsidRDefault="005D7379" w:rsidP="00086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79" w:rsidRPr="00C81D40" w:rsidRDefault="005D7379" w:rsidP="00086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Pengembangan dan Pengelolaan Jaringan Irigasi, Rawa dan Jaringan Pengairan Lainnya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379" w:rsidRPr="00C81D40" w:rsidRDefault="005D7379" w:rsidP="00086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324.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91.0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00 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79" w:rsidRPr="00C81D40" w:rsidRDefault="005D7379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966841" w:rsidRPr="00C81D40" w:rsidTr="005D7379">
        <w:trPr>
          <w:trHeight w:val="22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841" w:rsidRPr="00C81D40" w:rsidRDefault="00966841" w:rsidP="00A723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841" w:rsidRPr="00C81D40" w:rsidRDefault="00966841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841" w:rsidRPr="00C81D40" w:rsidRDefault="00966841" w:rsidP="00086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Persentase Tersedianya prasarana dan sarana air minum bagi masyarakat rendah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1" w:rsidRPr="00C81D40" w:rsidRDefault="00966841" w:rsidP="00086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1" w:rsidRPr="00C81D40" w:rsidRDefault="00966841" w:rsidP="00086A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pengembangan kinerja pengelolahan minum dan air limbah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41" w:rsidRPr="00C81D40" w:rsidRDefault="00966841" w:rsidP="00086A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350.000.000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966841" w:rsidRPr="00C81D40" w:rsidTr="00C81D40">
        <w:trPr>
          <w:trHeight w:val="17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841" w:rsidRPr="00C81D40" w:rsidRDefault="00966841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Meningkatnya pembangunan antar wilayah dan antar sektor dengan berpedoman pada RTRW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841" w:rsidRPr="00C81D40" w:rsidRDefault="00966841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Jumlah Perencanaan detail tata ruang sesuai perda RTRW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1 kegiatan dan 1 dokumen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1" w:rsidRPr="00C81D40" w:rsidRDefault="00966841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Program Perencanaan Tata Ruang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  77.028.000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Bappeda</w:t>
            </w:r>
          </w:p>
        </w:tc>
      </w:tr>
      <w:tr w:rsidR="00966841" w:rsidRPr="00C81D40" w:rsidTr="000663C7">
        <w:trPr>
          <w:trHeight w:val="14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6841" w:rsidRPr="00C81D40" w:rsidRDefault="00966841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Meningkatnya Layanan Transportasi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841" w:rsidRPr="00C81D40" w:rsidRDefault="00966841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Jumlah tempat angkutan umum untuk transportasi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Dokumen FS dan UKL- UPL Treminal Tipe B Tebing Tinggi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1" w:rsidRPr="00C81D40" w:rsidRDefault="00966841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pembangunan prasarana dan fasilitas perhubungan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310.400.000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DISHUBKOMINFO</w:t>
            </w:r>
          </w:p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966841" w:rsidRPr="00C81D40" w:rsidTr="000663C7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841" w:rsidRPr="00C81D40" w:rsidRDefault="00966841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841" w:rsidRPr="00C81D40" w:rsidRDefault="00966841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841" w:rsidRPr="00C81D40" w:rsidRDefault="00966841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Jumlah sarana keselamatan dan kenyamanan dalam berlalu lintas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Rambu- rambu 77 titik marka =6000 M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br/>
              <w:t>Guardrill =180 M, ZC= 50 ttk, RPPJ=12 ttk,Praltan WL=2 unit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1" w:rsidRPr="00C81D40" w:rsidRDefault="00966841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pengendalian dan pengamanan lalu lintas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671.485.165 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841" w:rsidRPr="00C81D40" w:rsidRDefault="00966841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</w:tbl>
    <w:p w:rsidR="00C81D40" w:rsidRDefault="00C81D40">
      <w:pPr>
        <w:rPr>
          <w:rFonts w:ascii="Arial" w:hAnsi="Arial" w:cs="Arial"/>
          <w:sz w:val="18"/>
          <w:szCs w:val="18"/>
        </w:rPr>
      </w:pPr>
    </w:p>
    <w:p w:rsidR="00C81D40" w:rsidRDefault="00C81D40">
      <w:pPr>
        <w:rPr>
          <w:rFonts w:ascii="Arial" w:hAnsi="Arial" w:cs="Arial"/>
          <w:sz w:val="18"/>
          <w:szCs w:val="18"/>
        </w:rPr>
      </w:pPr>
    </w:p>
    <w:p w:rsidR="00C81D40" w:rsidRDefault="00C81D40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568"/>
        <w:gridCol w:w="1430"/>
        <w:gridCol w:w="554"/>
        <w:gridCol w:w="1560"/>
        <w:gridCol w:w="850"/>
        <w:gridCol w:w="1701"/>
        <w:gridCol w:w="1418"/>
        <w:gridCol w:w="1842"/>
      </w:tblGrid>
      <w:tr w:rsidR="00C81D40" w:rsidRPr="00C81D40" w:rsidTr="00A723B6">
        <w:trPr>
          <w:trHeight w:val="28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MISI II MENINGKATNYA PEREKONOMIAN DAERAH DAN MASYARAKAT</w:t>
            </w:r>
          </w:p>
        </w:tc>
      </w:tr>
      <w:tr w:rsidR="00C81D40" w:rsidRPr="00C81D40" w:rsidTr="00C81D40">
        <w:trPr>
          <w:trHeight w:val="166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Terpenuhinya kebutuhan pokok (pangan) masyarakat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Luas kawasan Hutan yang Teridentifikasi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perencanaan dan pengembangan hutan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206.374.000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Hutbuntamben</w:t>
            </w:r>
          </w:p>
        </w:tc>
      </w:tr>
      <w:tr w:rsidR="00C81D40" w:rsidRPr="00C81D40" w:rsidTr="00C81D40">
        <w:trPr>
          <w:trHeight w:val="145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Persentase  SDM (Petani, PPL, Pelaku Usaha) untuk mendukung kesejahteraan masyarakat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86%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Peningkatan Kesejahteraan Petani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  75.518.500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BP2KP</w:t>
            </w:r>
          </w:p>
        </w:tc>
      </w:tr>
      <w:tr w:rsidR="00C81D40" w:rsidRPr="00C81D40" w:rsidTr="00C81D40">
        <w:trPr>
          <w:trHeight w:val="1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Meningkatnya daya saing sector industry kecil, menengah, ekonomi kreatif dan UMKM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Persentase Pengembangan Industri Kecil dan Menengah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30 Peserta dan 1 Kegiatan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Pengembangan Industri Kecil dan Menengah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  54.141.500 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Dinas Perdaganga dan perindustri</w:t>
            </w:r>
          </w:p>
          <w:p w:rsidR="00C81D40" w:rsidRPr="00C81D40" w:rsidRDefault="00C81D40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C81D40" w:rsidRPr="00C81D40" w:rsidTr="00C81D40">
        <w:trPr>
          <w:trHeight w:val="1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Persentase Pengembangan Sentra-sentra Industri Potensial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1D40" w:rsidRPr="00C81D40" w:rsidRDefault="00C81D40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Pengembangan Sentra Industri Potensial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0" w:rsidRPr="00C81D40" w:rsidRDefault="00C81D40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    7.420.000 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</w:tr>
      <w:tr w:rsidR="00C81D40" w:rsidRPr="00C81D40" w:rsidTr="009E1552">
        <w:trPr>
          <w:trHeight w:val="22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MENINGKAT PERAN KOPERASI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Meningkatnya iklim UKM yang kondusif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 kali sosialisasi/ 1 kali pelatihan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penciptaan iklim Usaha Kecil Menengah yang kondusif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130.000.000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Koperasi &amp;UKM</w:t>
            </w:r>
          </w:p>
        </w:tc>
      </w:tr>
    </w:tbl>
    <w:p w:rsidR="007677C5" w:rsidRDefault="007677C5">
      <w:pPr>
        <w:rPr>
          <w:rFonts w:ascii="Arial" w:hAnsi="Arial" w:cs="Arial"/>
          <w:sz w:val="18"/>
          <w:szCs w:val="18"/>
        </w:rPr>
      </w:pPr>
    </w:p>
    <w:p w:rsidR="00C81D40" w:rsidRDefault="00C81D40">
      <w:pPr>
        <w:rPr>
          <w:rFonts w:ascii="Arial" w:hAnsi="Arial" w:cs="Arial"/>
          <w:sz w:val="18"/>
          <w:szCs w:val="18"/>
        </w:rPr>
      </w:pPr>
    </w:p>
    <w:p w:rsidR="00C81D40" w:rsidRDefault="00C81D40">
      <w:pPr>
        <w:rPr>
          <w:rFonts w:ascii="Arial" w:hAnsi="Arial" w:cs="Arial"/>
          <w:sz w:val="18"/>
          <w:szCs w:val="18"/>
        </w:rPr>
      </w:pPr>
    </w:p>
    <w:p w:rsidR="00C81D40" w:rsidRDefault="00C81D40">
      <w:pPr>
        <w:rPr>
          <w:rFonts w:ascii="Arial" w:hAnsi="Arial" w:cs="Arial"/>
          <w:sz w:val="18"/>
          <w:szCs w:val="18"/>
        </w:rPr>
      </w:pPr>
    </w:p>
    <w:p w:rsidR="00C81D40" w:rsidRDefault="00C81D40">
      <w:pPr>
        <w:rPr>
          <w:rFonts w:ascii="Arial" w:hAnsi="Arial" w:cs="Arial"/>
          <w:sz w:val="18"/>
          <w:szCs w:val="18"/>
        </w:rPr>
      </w:pPr>
    </w:p>
    <w:p w:rsidR="00C81D40" w:rsidRDefault="00C81D40">
      <w:pPr>
        <w:rPr>
          <w:rFonts w:ascii="Arial" w:hAnsi="Arial" w:cs="Arial"/>
          <w:sz w:val="18"/>
          <w:szCs w:val="18"/>
        </w:rPr>
      </w:pPr>
    </w:p>
    <w:p w:rsidR="00C81D40" w:rsidRDefault="00C81D40">
      <w:pPr>
        <w:rPr>
          <w:rFonts w:ascii="Arial" w:hAnsi="Arial" w:cs="Arial"/>
          <w:sz w:val="18"/>
          <w:szCs w:val="18"/>
        </w:rPr>
      </w:pPr>
    </w:p>
    <w:p w:rsidR="00C81D40" w:rsidRDefault="00C81D40">
      <w:pPr>
        <w:rPr>
          <w:rFonts w:ascii="Arial" w:hAnsi="Arial" w:cs="Arial"/>
          <w:sz w:val="18"/>
          <w:szCs w:val="18"/>
        </w:rPr>
      </w:pPr>
    </w:p>
    <w:p w:rsidR="00C81D40" w:rsidRDefault="00C81D40">
      <w:pPr>
        <w:rPr>
          <w:rFonts w:ascii="Arial" w:hAnsi="Arial" w:cs="Arial"/>
          <w:sz w:val="18"/>
          <w:szCs w:val="18"/>
        </w:rPr>
      </w:pPr>
    </w:p>
    <w:p w:rsidR="00C81D40" w:rsidRDefault="00C81D40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568"/>
        <w:gridCol w:w="1430"/>
        <w:gridCol w:w="554"/>
        <w:gridCol w:w="1418"/>
        <w:gridCol w:w="850"/>
        <w:gridCol w:w="1701"/>
        <w:gridCol w:w="1701"/>
        <w:gridCol w:w="1701"/>
      </w:tblGrid>
      <w:tr w:rsidR="00C81D40" w:rsidRPr="00C81D40" w:rsidTr="009E1552">
        <w:trPr>
          <w:trHeight w:val="1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BERKEMBANGNYA INVESTASI DAERAH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Jumlah  promosi dan kerjasama investasi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2 x pmeran dan 2 keg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Peningkatan Promosi dan kerjasama Investasi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173.000.000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BPPT</w:t>
            </w:r>
          </w:p>
        </w:tc>
      </w:tr>
      <w:tr w:rsidR="00C81D40" w:rsidRPr="00C81D40" w:rsidTr="00C81D40">
        <w:trPr>
          <w:trHeight w:val="1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BERKURANGNYA TINGKAT PENGANGGURAN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Meningkatnya kesempatan kerja bagi pencari kerja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Program Peningkatan Kesempatan Kerja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  42.220.000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DINSOS</w:t>
            </w:r>
          </w:p>
        </w:tc>
      </w:tr>
      <w:tr w:rsidR="00C81D40" w:rsidRPr="00C81D40" w:rsidTr="00C81D40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Jumlah Pemberdayaan Fakir Miskin, dan pelayanan Kesejahteraan PMKS (KK)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2000 KK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Pemberdayaan Fakir Miskin, Komunitas Adat Terpencil (KAT) dan Penyandang Masalah 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lastRenderedPageBreak/>
              <w:t>Kesejahteraan Sosial (PMKS) Lainnya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lastRenderedPageBreak/>
              <w:t xml:space="preserve">                              140.000.000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C81D40" w:rsidRPr="00C81D40" w:rsidTr="00C81D40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Jumlah kecamatan yang mendapatkkan  kualitas dan produktifitas tenaga kerja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10 Kecamatan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peningkatan kualitas dan produktivitas tenaga kerja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  20.080.000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C81D40" w:rsidRPr="00C81D40" w:rsidTr="00A723B6">
        <w:trPr>
          <w:trHeight w:val="33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MISI III MENINGKATKAN KESEJAHTERAAN SOSIAL DAN BUDAYA</w:t>
            </w:r>
          </w:p>
        </w:tc>
      </w:tr>
      <w:tr w:rsidR="00C81D40" w:rsidRPr="00C81D40" w:rsidTr="00C81D40">
        <w:trPr>
          <w:trHeight w:val="19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Meningkatkan akses dan kualitas layanan kesehatan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Terlaksnanya PHBS  di Masyarakat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D40" w:rsidRPr="00CA34CE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d-ID"/>
              </w:rPr>
            </w:pPr>
            <w:r w:rsidRPr="00CA34CE">
              <w:rPr>
                <w:rFonts w:ascii="Arial" w:eastAsia="Times New Roman" w:hAnsi="Arial" w:cs="Arial"/>
                <w:color w:val="FF0000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Promosi Kesehatan dan Pemberdayaan Masyarakat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CA3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</w:t>
            </w:r>
            <w:r w:rsidR="00CA3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315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.</w:t>
            </w:r>
            <w:r w:rsidR="00CA3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609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.</w:t>
            </w:r>
            <w:r w:rsidR="00CA3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952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D40" w:rsidRPr="00C81D40" w:rsidRDefault="00C81D40" w:rsidP="00A723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Dinsos Kesehatan</w:t>
            </w:r>
          </w:p>
        </w:tc>
      </w:tr>
    </w:tbl>
    <w:p w:rsidR="00C81D40" w:rsidRDefault="00C81D40" w:rsidP="00C81D40">
      <w:pPr>
        <w:rPr>
          <w:rFonts w:ascii="Arial" w:hAnsi="Arial" w:cs="Arial"/>
          <w:sz w:val="18"/>
          <w:szCs w:val="18"/>
        </w:rPr>
      </w:pPr>
    </w:p>
    <w:p w:rsidR="00C81D40" w:rsidRDefault="00C81D40" w:rsidP="00C81D40">
      <w:pPr>
        <w:rPr>
          <w:rFonts w:ascii="Arial" w:hAnsi="Arial" w:cs="Arial"/>
          <w:sz w:val="18"/>
          <w:szCs w:val="18"/>
        </w:rPr>
      </w:pPr>
    </w:p>
    <w:p w:rsidR="00C81D40" w:rsidRDefault="00C81D40">
      <w:pPr>
        <w:rPr>
          <w:rFonts w:ascii="Arial" w:hAnsi="Arial" w:cs="Arial"/>
          <w:sz w:val="18"/>
          <w:szCs w:val="18"/>
        </w:rPr>
      </w:pPr>
    </w:p>
    <w:p w:rsidR="009E1552" w:rsidRDefault="009E1552">
      <w:pPr>
        <w:rPr>
          <w:rFonts w:ascii="Arial" w:hAnsi="Arial" w:cs="Arial"/>
          <w:sz w:val="18"/>
          <w:szCs w:val="18"/>
        </w:rPr>
      </w:pPr>
    </w:p>
    <w:p w:rsidR="009E1552" w:rsidRDefault="009E1552">
      <w:pPr>
        <w:rPr>
          <w:rFonts w:ascii="Arial" w:hAnsi="Arial" w:cs="Arial"/>
          <w:sz w:val="18"/>
          <w:szCs w:val="18"/>
        </w:rPr>
      </w:pPr>
    </w:p>
    <w:p w:rsidR="009E1552" w:rsidRDefault="009E1552">
      <w:pPr>
        <w:rPr>
          <w:rFonts w:ascii="Arial" w:hAnsi="Arial" w:cs="Arial"/>
          <w:sz w:val="18"/>
          <w:szCs w:val="18"/>
        </w:rPr>
      </w:pPr>
    </w:p>
    <w:tbl>
      <w:tblPr>
        <w:tblW w:w="9749" w:type="dxa"/>
        <w:tblInd w:w="92" w:type="dxa"/>
        <w:tblLayout w:type="fixed"/>
        <w:tblLook w:val="04A0"/>
      </w:tblPr>
      <w:tblGrid>
        <w:gridCol w:w="439"/>
        <w:gridCol w:w="1278"/>
        <w:gridCol w:w="567"/>
        <w:gridCol w:w="1785"/>
        <w:gridCol w:w="1228"/>
        <w:gridCol w:w="1939"/>
        <w:gridCol w:w="1607"/>
        <w:gridCol w:w="906"/>
      </w:tblGrid>
      <w:tr w:rsidR="007677C5" w:rsidRPr="00C81D40" w:rsidTr="00C81D40">
        <w:trPr>
          <w:trHeight w:val="135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Terlaksananya tata laksana gizi buruk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Perbaikan Gizi Masyarakat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CA34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20</w:t>
            </w:r>
            <w:r w:rsidR="00CA3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8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.</w:t>
            </w:r>
            <w:r w:rsidR="00CA34CE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463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.000 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7677C5" w:rsidRPr="00C81D40" w:rsidTr="00C81D40">
        <w:trPr>
          <w:trHeight w:val="94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Terlaksananya Penanggulangan &amp; Pencegahan  angka kesakitan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10 Kec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Pencegahan dan Penanggulanagan Penyakit Menular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987A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</w:t>
            </w:r>
            <w:r w:rsidR="00987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476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.</w:t>
            </w:r>
            <w:r w:rsidR="00987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918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.800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7677C5" w:rsidRPr="00C81D40" w:rsidTr="00C81D40">
        <w:trPr>
          <w:trHeight w:val="142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Tersedianya fasilitas kesehatan untuk pelayanan kesehatan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156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pengadaan, peningkatan, dan perbaikan sarana dan prasaran Puskesmas/puskes pembantu dan jaringannya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98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</w:t>
            </w:r>
            <w:r w:rsidR="00987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.</w:t>
            </w:r>
            <w:r w:rsidR="00987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664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.</w:t>
            </w:r>
            <w:r w:rsidR="00987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943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.000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7677C5" w:rsidRPr="00C81D40" w:rsidTr="00C81D40">
        <w:trPr>
          <w:trHeight w:val="1635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Meningkatnya Kesehatan Masyarakat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10 Kecamatan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Kemitraan peningkatan kesehatan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AFB" w:rsidRDefault="00987AFB" w:rsidP="0098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6</w:t>
            </w:r>
            <w:r w:rsidR="007677C5"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990</w:t>
            </w:r>
            <w:r w:rsidR="007677C5"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725</w:t>
            </w:r>
            <w:r w:rsidR="007677C5"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550</w:t>
            </w:r>
            <w:r w:rsidR="007677C5"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</w:t>
            </w:r>
          </w:p>
          <w:p w:rsidR="00987AFB" w:rsidRDefault="00987AFB" w:rsidP="00987AFB">
            <w:pPr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  <w:p w:rsidR="007677C5" w:rsidRPr="00987AFB" w:rsidRDefault="007677C5" w:rsidP="00987AFB">
            <w:pPr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7677C5" w:rsidRPr="00C81D40" w:rsidTr="00C81D40">
        <w:trPr>
          <w:trHeight w:val="144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Meningkatnya Kesehatan Usia Lanjut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75%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peningkatan kesehatan Lansia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C81D40" w:rsidRDefault="007677C5" w:rsidP="00987A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</w:t>
            </w:r>
            <w:r w:rsidR="00987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95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.</w:t>
            </w:r>
            <w:r w:rsidR="00987AFB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000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.000 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7677C5" w:rsidRPr="00C81D40" w:rsidTr="00C81D40">
        <w:trPr>
          <w:trHeight w:val="133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Terlindunginya Keselamatan Ibu </w:t>
            </w:r>
            <w:r w:rsidR="00CA3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melahirkan 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dan Anak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C5" w:rsidRPr="003B0269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d-ID"/>
              </w:rPr>
            </w:pPr>
            <w:r w:rsidRPr="003B0269">
              <w:rPr>
                <w:rFonts w:ascii="Arial" w:eastAsia="Times New Roman" w:hAnsi="Arial" w:cs="Arial"/>
                <w:color w:val="FF0000"/>
                <w:sz w:val="20"/>
                <w:szCs w:val="20"/>
                <w:lang w:eastAsia="id-ID"/>
              </w:rPr>
              <w:t>95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peningkatan keselamatan ibu </w:t>
            </w:r>
            <w:r w:rsidR="00CA3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melahirkan 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dan anak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C81D40" w:rsidRDefault="007677C5" w:rsidP="00CA37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</w:t>
            </w:r>
            <w:r w:rsidR="00CA3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2.343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.</w:t>
            </w:r>
            <w:r w:rsidR="00CA3705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139.000</w:t>
            </w: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7677C5" w:rsidRPr="00C81D40" w:rsidTr="00C81D40">
        <w:trPr>
          <w:trHeight w:val="1530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Meningkatkan kesadaran masyarakat akan pola hidup bersih dan sehat (PHBS)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Persentase Meningkatnya peran serta pemuda Kab.Empat Lawang di tingkat provinsi dan nasional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40%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Program peningkatan peran serta kepemudaan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1.008.130.000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87AFB" w:rsidRDefault="00A319BB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d-ID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id-ID"/>
              </w:rPr>
              <w:t>Dispora</w:t>
            </w:r>
            <w:r w:rsidR="007677C5" w:rsidRPr="00987AFB">
              <w:rPr>
                <w:rFonts w:ascii="Arial" w:eastAsia="Times New Roman" w:hAnsi="Arial" w:cs="Arial"/>
                <w:color w:val="FF0000"/>
                <w:sz w:val="20"/>
                <w:szCs w:val="20"/>
                <w:lang w:eastAsia="id-ID"/>
              </w:rPr>
              <w:t xml:space="preserve"> </w:t>
            </w:r>
          </w:p>
        </w:tc>
      </w:tr>
      <w:tr w:rsidR="007677C5" w:rsidRPr="00C81D40" w:rsidTr="00C81D40">
        <w:trPr>
          <w:trHeight w:val="138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Meningkatnya jumlah pemuda terampil di Kab.Empat Lawang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50%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peningkatan upaya penumbuhan kewirausahaan dan kecakapan hidup pemuda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102.993.000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C81D40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C81D40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</w:tbl>
    <w:p w:rsidR="007677C5" w:rsidRDefault="007677C5" w:rsidP="007677C5">
      <w:pPr>
        <w:rPr>
          <w:rFonts w:ascii="Arial" w:hAnsi="Arial" w:cs="Arial"/>
          <w:sz w:val="18"/>
          <w:szCs w:val="18"/>
        </w:rPr>
      </w:pPr>
    </w:p>
    <w:p w:rsidR="007677C5" w:rsidRDefault="007677C5" w:rsidP="007677C5">
      <w:pPr>
        <w:rPr>
          <w:rFonts w:ascii="Arial" w:hAnsi="Arial" w:cs="Arial"/>
          <w:sz w:val="18"/>
          <w:szCs w:val="18"/>
        </w:rPr>
      </w:pPr>
    </w:p>
    <w:p w:rsidR="007677C5" w:rsidRDefault="007677C5" w:rsidP="007677C5">
      <w:pPr>
        <w:rPr>
          <w:rFonts w:ascii="Arial" w:hAnsi="Arial" w:cs="Arial"/>
          <w:sz w:val="18"/>
          <w:szCs w:val="18"/>
        </w:rPr>
      </w:pPr>
    </w:p>
    <w:p w:rsidR="007677C5" w:rsidRDefault="007677C5" w:rsidP="007677C5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689"/>
        <w:gridCol w:w="1555"/>
        <w:gridCol w:w="592"/>
        <w:gridCol w:w="1506"/>
        <w:gridCol w:w="942"/>
        <w:gridCol w:w="1663"/>
        <w:gridCol w:w="1701"/>
        <w:gridCol w:w="1275"/>
      </w:tblGrid>
      <w:tr w:rsidR="007677C5" w:rsidRPr="009E1552" w:rsidTr="009E1552">
        <w:trPr>
          <w:trHeight w:val="135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Menekan laju pertumbuhan penduduk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Terlayaninya pengguna kontrasepsi di Kab. Empat Lawang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440 Akseptor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Pelayanan kontrasepsi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621.184.500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KBKBD</w:t>
            </w:r>
          </w:p>
        </w:tc>
      </w:tr>
      <w:tr w:rsidR="007677C5" w:rsidRPr="009E1552" w:rsidTr="009E1552">
        <w:trPr>
          <w:trHeight w:val="136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Tersedianya Strategi dan Kebijakan Pengendalian Kependudukan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330 orang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pengendalian Kependudukan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119.381.000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7677C5" w:rsidRPr="009E1552" w:rsidTr="009E1552">
        <w:trPr>
          <w:trHeight w:val="120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Meningkatnya pendidikan yang Berkualitas Secara Merata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APK / APM Dan AMH PAUD (%)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20,88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Program pendidikan anak usia dini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446.325.000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Dinas Pendidikan</w:t>
            </w:r>
          </w:p>
        </w:tc>
      </w:tr>
      <w:tr w:rsidR="007677C5" w:rsidRPr="009E1552" w:rsidTr="009E1552">
        <w:trPr>
          <w:trHeight w:val="1365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APK  /APM  / APS / ANGKA KELULUSA/ SD/ MI / SMP  (%)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82,3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Program Pendidikan Dasar 9 Tahun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21.874.405.700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7677C5" w:rsidRPr="009E1552" w:rsidTr="009E1552">
        <w:trPr>
          <w:trHeight w:val="18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APK  /APM  / APS / ANGKA KELULUSA/SMA/ SMK (%)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1,18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9.577.517.885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7677C5" w:rsidRPr="009E1552" w:rsidTr="009E1552">
        <w:trPr>
          <w:trHeight w:val="1500"/>
        </w:trPr>
        <w:tc>
          <w:tcPr>
            <w:tcW w:w="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15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Terwujudnya masyarakat yang beretika dan berbudaya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Jumlah pengembangan pemasran pariwisata (event)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80%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Pengembangan Pemasaran Pariwisata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250.000.000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7677C5" w:rsidRPr="009E1552" w:rsidTr="009E1552">
        <w:trPr>
          <w:trHeight w:val="12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Persentase meningkatnya pengembangan destinasi pariwisata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80%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Pengembangan Destinasi Pariwisata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1.250.000.000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7677C5" w:rsidRPr="009E1552" w:rsidTr="009E1552">
        <w:trPr>
          <w:trHeight w:val="16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Meningkatnya partisipasi masyarakat dalam pembangunan daerah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tingkat partisipasi perempuan di perdesaan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351 kader</w:t>
            </w: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 Program Peningkatan Peran Perempuan di Perdesaan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                           1.180.065.000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BPMPD</w:t>
            </w:r>
          </w:p>
        </w:tc>
      </w:tr>
      <w:tr w:rsidR="007677C5" w:rsidRPr="009E1552" w:rsidTr="009E1552">
        <w:trPr>
          <w:trHeight w:val="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</w:p>
        </w:tc>
      </w:tr>
      <w:tr w:rsidR="007677C5" w:rsidRPr="009E1552" w:rsidTr="009E1552">
        <w:trPr>
          <w:trHeight w:val="162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Meningkatnya kualitas  sistem  kelembagaan dan    ketatalaksanaan pemerintah daerah;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Tingkat penyampaian laporan kinerja dan keuangan SKPD tepat waktu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Program peningkatan pengembangan sistem pelaporan capaian kinerja dan keuangan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                                80.000.000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seluruh SKPD</w:t>
            </w:r>
          </w:p>
        </w:tc>
      </w:tr>
    </w:tbl>
    <w:p w:rsidR="007677C5" w:rsidRDefault="007677C5">
      <w:pPr>
        <w:rPr>
          <w:rFonts w:ascii="Arial" w:hAnsi="Arial" w:cs="Arial"/>
          <w:sz w:val="18"/>
          <w:szCs w:val="18"/>
        </w:rPr>
      </w:pPr>
    </w:p>
    <w:p w:rsidR="007677C5" w:rsidRDefault="007677C5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459" w:type="dxa"/>
        <w:tblLayout w:type="fixed"/>
        <w:tblLook w:val="04A0"/>
      </w:tblPr>
      <w:tblGrid>
        <w:gridCol w:w="572"/>
        <w:gridCol w:w="1758"/>
        <w:gridCol w:w="647"/>
        <w:gridCol w:w="1701"/>
        <w:gridCol w:w="609"/>
        <w:gridCol w:w="1683"/>
        <w:gridCol w:w="1677"/>
        <w:gridCol w:w="1276"/>
      </w:tblGrid>
      <w:tr w:rsidR="009E1552" w:rsidRPr="009E1552" w:rsidTr="009E1552">
        <w:trPr>
          <w:trHeight w:val="14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18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Meningkatnya Pelayanan Administrasi Kependudukan Meningkatnya Pelayanan Sosial Kemasyarakatan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Cakupan Pelayanan Bencana Kebakaran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100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Program pencegahan dini dan penanggulangan bencana alam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210.798.900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BPBD</w:t>
            </w:r>
          </w:p>
        </w:tc>
      </w:tr>
      <w:tr w:rsidR="009E1552" w:rsidRPr="009E1552" w:rsidTr="009E1552">
        <w:trPr>
          <w:trHeight w:val="14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19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Meningkatnya kualitas pengelolaan keuangan daerah 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Opini laporan Keuangan Daerah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WTP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Program peningkatan dan pengembangan pengelolaan keuangan daerah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2.994.757.775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BPKAD</w:t>
            </w:r>
          </w:p>
        </w:tc>
      </w:tr>
      <w:tr w:rsidR="009E1552" w:rsidRPr="009E1552" w:rsidTr="009E1552">
        <w:trPr>
          <w:trHeight w:val="1455"/>
        </w:trPr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lastRenderedPageBreak/>
              <w:t> 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Meningkatnya kualitas pengelolaan keuangan daerah 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Target Pendapatan Asli Daerah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25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Program peningkatan dan pengembangan pengelolaan keuangan daerah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1.303.744.700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DISPENDA</w:t>
            </w:r>
          </w:p>
        </w:tc>
      </w:tr>
      <w:tr w:rsidR="009E1552" w:rsidRPr="009E1552" w:rsidTr="009E1552">
        <w:trPr>
          <w:trHeight w:val="14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20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Tercapainya perencanaan dan pengendalian pembangunan daerah yang parsipatif,aspiratif dan berkualitas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Penjabara Program RPJMD kedalam RKPD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80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Program Perencanaan Pembangunan Daerah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 xml:space="preserve">                              985.881.500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sz w:val="20"/>
                <w:szCs w:val="20"/>
                <w:lang w:eastAsia="id-ID"/>
              </w:rPr>
              <w:t>Bappeda</w:t>
            </w:r>
          </w:p>
        </w:tc>
      </w:tr>
      <w:tr w:rsidR="007677C5" w:rsidRPr="009E1552" w:rsidTr="009E1552">
        <w:trPr>
          <w:trHeight w:val="33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d-ID"/>
              </w:rPr>
              <w:t>MISI IV MENINGKATKAN KEAMANAN DAERAH</w:t>
            </w:r>
          </w:p>
        </w:tc>
      </w:tr>
      <w:tr w:rsidR="009E1552" w:rsidRPr="009E1552" w:rsidTr="009E1552">
        <w:trPr>
          <w:trHeight w:val="13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Terbinanya wawasan kebangsaan masyarakat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Jumlah Berkembangnya wawasan masyarakat terhadap nilai-nilai luhur budaya bangsa dan nasionalisme serta patriotisme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340 peserta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Program pengembangan wawasan kebangsaan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 xml:space="preserve">                              193.194.000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C5" w:rsidRPr="009E1552" w:rsidRDefault="007677C5" w:rsidP="00FB72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</w:pPr>
            <w:r w:rsidRPr="009E1552">
              <w:rPr>
                <w:rFonts w:ascii="Arial" w:eastAsia="Times New Roman" w:hAnsi="Arial" w:cs="Arial"/>
                <w:color w:val="000000"/>
                <w:sz w:val="20"/>
                <w:szCs w:val="20"/>
                <w:lang w:eastAsia="id-ID"/>
              </w:rPr>
              <w:t>Kesbangpol</w:t>
            </w:r>
          </w:p>
        </w:tc>
      </w:tr>
    </w:tbl>
    <w:p w:rsidR="007677C5" w:rsidRPr="009C0673" w:rsidRDefault="007677C5" w:rsidP="007677C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7677C5" w:rsidRDefault="007677C5" w:rsidP="007677C5">
      <w:pPr>
        <w:rPr>
          <w:rFonts w:ascii="Arial" w:hAnsi="Arial" w:cs="Arial"/>
          <w:sz w:val="18"/>
          <w:szCs w:val="18"/>
        </w:rPr>
      </w:pPr>
    </w:p>
    <w:p w:rsidR="007677C5" w:rsidRDefault="007677C5" w:rsidP="007677C5">
      <w:pPr>
        <w:rPr>
          <w:rFonts w:ascii="Arial" w:hAnsi="Arial" w:cs="Arial"/>
          <w:sz w:val="18"/>
          <w:szCs w:val="18"/>
        </w:rPr>
      </w:pPr>
    </w:p>
    <w:p w:rsidR="007677C5" w:rsidRDefault="007677C5" w:rsidP="007677C5">
      <w:pPr>
        <w:rPr>
          <w:rFonts w:ascii="Arial" w:hAnsi="Arial" w:cs="Arial"/>
          <w:sz w:val="18"/>
          <w:szCs w:val="18"/>
        </w:rPr>
      </w:pPr>
    </w:p>
    <w:p w:rsidR="007677C5" w:rsidRDefault="007677C5">
      <w:pPr>
        <w:rPr>
          <w:rFonts w:ascii="Arial" w:hAnsi="Arial" w:cs="Arial"/>
          <w:sz w:val="18"/>
          <w:szCs w:val="18"/>
        </w:rPr>
      </w:pPr>
    </w:p>
    <w:sectPr w:rsidR="007677C5" w:rsidSect="008C7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503" w:rsidRDefault="00E43503" w:rsidP="007677C5">
      <w:pPr>
        <w:spacing w:after="0" w:line="240" w:lineRule="auto"/>
      </w:pPr>
      <w:r>
        <w:separator/>
      </w:r>
    </w:p>
  </w:endnote>
  <w:endnote w:type="continuationSeparator" w:id="1">
    <w:p w:rsidR="00E43503" w:rsidRDefault="00E43503" w:rsidP="0076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503" w:rsidRDefault="00E43503" w:rsidP="007677C5">
      <w:pPr>
        <w:spacing w:after="0" w:line="240" w:lineRule="auto"/>
      </w:pPr>
      <w:r>
        <w:separator/>
      </w:r>
    </w:p>
  </w:footnote>
  <w:footnote w:type="continuationSeparator" w:id="1">
    <w:p w:rsidR="00E43503" w:rsidRDefault="00E43503" w:rsidP="00767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129"/>
    <w:rsid w:val="00032106"/>
    <w:rsid w:val="000747E8"/>
    <w:rsid w:val="000C0347"/>
    <w:rsid w:val="000D5CB6"/>
    <w:rsid w:val="000E1ADE"/>
    <w:rsid w:val="000F61DB"/>
    <w:rsid w:val="00187666"/>
    <w:rsid w:val="001C3D33"/>
    <w:rsid w:val="00207167"/>
    <w:rsid w:val="002C709E"/>
    <w:rsid w:val="00321BAA"/>
    <w:rsid w:val="00347D71"/>
    <w:rsid w:val="00391EB5"/>
    <w:rsid w:val="003B0269"/>
    <w:rsid w:val="004B2F35"/>
    <w:rsid w:val="004D37ED"/>
    <w:rsid w:val="00520052"/>
    <w:rsid w:val="005344EB"/>
    <w:rsid w:val="005451CE"/>
    <w:rsid w:val="005931F7"/>
    <w:rsid w:val="005D7379"/>
    <w:rsid w:val="005F1DE3"/>
    <w:rsid w:val="0062092A"/>
    <w:rsid w:val="00650DE8"/>
    <w:rsid w:val="006930BD"/>
    <w:rsid w:val="006944B4"/>
    <w:rsid w:val="006B6B33"/>
    <w:rsid w:val="006B7C14"/>
    <w:rsid w:val="006E3339"/>
    <w:rsid w:val="00720AB8"/>
    <w:rsid w:val="00725579"/>
    <w:rsid w:val="00730372"/>
    <w:rsid w:val="0074592E"/>
    <w:rsid w:val="00764257"/>
    <w:rsid w:val="007677C5"/>
    <w:rsid w:val="007743F1"/>
    <w:rsid w:val="007D025D"/>
    <w:rsid w:val="00833133"/>
    <w:rsid w:val="008C7A56"/>
    <w:rsid w:val="00920AAB"/>
    <w:rsid w:val="009221B2"/>
    <w:rsid w:val="00966841"/>
    <w:rsid w:val="00987AFB"/>
    <w:rsid w:val="009C0673"/>
    <w:rsid w:val="009D6482"/>
    <w:rsid w:val="009E1552"/>
    <w:rsid w:val="00A029C2"/>
    <w:rsid w:val="00A14C67"/>
    <w:rsid w:val="00A242D9"/>
    <w:rsid w:val="00A319BB"/>
    <w:rsid w:val="00A37DD5"/>
    <w:rsid w:val="00A94129"/>
    <w:rsid w:val="00AD082F"/>
    <w:rsid w:val="00AF2161"/>
    <w:rsid w:val="00B02B67"/>
    <w:rsid w:val="00B172E4"/>
    <w:rsid w:val="00BC212B"/>
    <w:rsid w:val="00BE7E71"/>
    <w:rsid w:val="00BF09BE"/>
    <w:rsid w:val="00C577E7"/>
    <w:rsid w:val="00C81D40"/>
    <w:rsid w:val="00CA34CE"/>
    <w:rsid w:val="00CA3705"/>
    <w:rsid w:val="00D01521"/>
    <w:rsid w:val="00D53680"/>
    <w:rsid w:val="00D67186"/>
    <w:rsid w:val="00D7083B"/>
    <w:rsid w:val="00DB1A74"/>
    <w:rsid w:val="00E03009"/>
    <w:rsid w:val="00E43503"/>
    <w:rsid w:val="00E7192A"/>
    <w:rsid w:val="00E85F01"/>
    <w:rsid w:val="00E9615F"/>
    <w:rsid w:val="00ED74AC"/>
    <w:rsid w:val="00F834C6"/>
    <w:rsid w:val="00F8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2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4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A242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42D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767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77C5"/>
  </w:style>
  <w:style w:type="paragraph" w:styleId="Footer">
    <w:name w:val="footer"/>
    <w:basedOn w:val="Normal"/>
    <w:link w:val="FooterChar"/>
    <w:uiPriority w:val="99"/>
    <w:semiHidden/>
    <w:unhideWhenUsed/>
    <w:rsid w:val="00767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77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Hukum</dc:creator>
  <cp:lastModifiedBy>USER</cp:lastModifiedBy>
  <cp:revision>23</cp:revision>
  <cp:lastPrinted>2016-05-24T04:54:00Z</cp:lastPrinted>
  <dcterms:created xsi:type="dcterms:W3CDTF">2017-05-17T07:26:00Z</dcterms:created>
  <dcterms:modified xsi:type="dcterms:W3CDTF">2017-10-04T04:15:00Z</dcterms:modified>
</cp:coreProperties>
</file>